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FB6" w:rsidRDefault="000D3FB6" w:rsidP="000D3FB6">
      <w:pPr>
        <w:pStyle w:val="a3"/>
        <w:shd w:val="clear" w:color="auto" w:fill="FFFFFF"/>
        <w:spacing w:before="0" w:beforeAutospacing="0" w:after="254" w:afterAutospacing="0"/>
        <w:rPr>
          <w:rFonts w:ascii="Segoe UI" w:hAnsi="Segoe UI" w:cs="Segoe UI"/>
          <w:color w:val="3F4758"/>
          <w:sz w:val="22"/>
          <w:szCs w:val="22"/>
        </w:rPr>
      </w:pPr>
      <w:r>
        <w:rPr>
          <w:rFonts w:ascii="Segoe UI" w:hAnsi="Segoe UI" w:cs="Segoe UI"/>
          <w:color w:val="3F4758"/>
          <w:sz w:val="22"/>
          <w:szCs w:val="22"/>
        </w:rPr>
        <w:t>5. Досудебное обжалование</w:t>
      </w:r>
    </w:p>
    <w:p w:rsidR="000D3FB6" w:rsidRDefault="000D3FB6" w:rsidP="000D3FB6">
      <w:pPr>
        <w:pStyle w:val="rtejustify"/>
        <w:shd w:val="clear" w:color="auto" w:fill="FFFFFF"/>
        <w:spacing w:before="0" w:beforeAutospacing="0" w:after="254" w:afterAutospacing="0"/>
        <w:jc w:val="both"/>
        <w:rPr>
          <w:rFonts w:ascii="Segoe UI" w:hAnsi="Segoe UI" w:cs="Segoe UI"/>
          <w:color w:val="3F4758"/>
          <w:sz w:val="22"/>
          <w:szCs w:val="22"/>
        </w:rPr>
      </w:pPr>
      <w:r>
        <w:rPr>
          <w:rFonts w:ascii="Segoe UI" w:hAnsi="Segoe UI" w:cs="Segoe UI"/>
          <w:color w:val="3F4758"/>
          <w:sz w:val="22"/>
          <w:szCs w:val="22"/>
        </w:rPr>
        <w:t>5.1. В соответствии с частью 4 статьи 39 Федерального закона от 31.07.2020 №248-ФЗ «О государственном контроле (надзоре) и муниципальном контроле в Российской Федерации» досудебный порядок подачи жалоб при осуществлении муниципального контроля не применяется.</w:t>
      </w:r>
    </w:p>
    <w:p w:rsidR="000D3FB6" w:rsidRDefault="000D3FB6"/>
    <w:sectPr w:rsidR="000D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D3FB6"/>
    <w:rsid w:val="000D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0D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2022-11-18T03:09:00Z</dcterms:created>
  <dcterms:modified xsi:type="dcterms:W3CDTF">2022-11-18T03:09:00Z</dcterms:modified>
</cp:coreProperties>
</file>